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16DD" w14:textId="0C5DFC47" w:rsidR="00902C87" w:rsidRPr="00247442" w:rsidRDefault="007C254A" w:rsidP="00902C87">
      <w:pPr>
        <w:spacing w:line="360" w:lineRule="auto"/>
        <w:jc w:val="both"/>
        <w:rPr>
          <w:rFonts w:ascii="Arial" w:hAnsi="Arial" w:cs="Arial"/>
          <w:sz w:val="38"/>
          <w:szCs w:val="38"/>
          <w:lang w:val="it-IT"/>
        </w:rPr>
      </w:pPr>
      <w:r w:rsidRPr="00247442">
        <w:rPr>
          <w:rFonts w:ascii="Arial" w:hAnsi="Arial" w:cs="Arial"/>
          <w:sz w:val="38"/>
          <w:szCs w:val="38"/>
          <w:lang w:val="it-IT"/>
        </w:rPr>
        <w:t>Novità</w:t>
      </w:r>
      <w:r w:rsidR="006A6B7A" w:rsidRPr="00247442">
        <w:rPr>
          <w:rFonts w:ascii="Arial" w:hAnsi="Arial" w:cs="Arial"/>
          <w:sz w:val="38"/>
          <w:szCs w:val="38"/>
          <w:lang w:val="it-IT"/>
        </w:rPr>
        <w:t xml:space="preserve">: </w:t>
      </w:r>
      <w:r w:rsidRPr="00247442">
        <w:rPr>
          <w:rFonts w:ascii="Arial" w:hAnsi="Arial" w:cs="Arial"/>
          <w:sz w:val="38"/>
          <w:szCs w:val="38"/>
          <w:lang w:val="it-IT"/>
        </w:rPr>
        <w:t xml:space="preserve">Falciatrici combinate </w:t>
      </w:r>
      <w:r w:rsidR="006A6B7A" w:rsidRPr="00247442">
        <w:rPr>
          <w:rFonts w:ascii="Arial" w:hAnsi="Arial" w:cs="Arial"/>
          <w:sz w:val="38"/>
          <w:szCs w:val="38"/>
          <w:lang w:val="it-IT"/>
        </w:rPr>
        <w:t>N</w:t>
      </w:r>
      <w:r w:rsidR="000F7C20" w:rsidRPr="00247442">
        <w:rPr>
          <w:rFonts w:ascii="Arial" w:hAnsi="Arial" w:cs="Arial"/>
          <w:sz w:val="38"/>
          <w:szCs w:val="38"/>
          <w:lang w:val="it-IT"/>
        </w:rPr>
        <w:t xml:space="preserve">OVADISC </w:t>
      </w:r>
      <w:r w:rsidR="006A6B7A" w:rsidRPr="00247442">
        <w:rPr>
          <w:rFonts w:ascii="Arial" w:hAnsi="Arial" w:cs="Arial"/>
          <w:sz w:val="38"/>
          <w:szCs w:val="38"/>
          <w:lang w:val="it-IT"/>
        </w:rPr>
        <w:t>732, 812, 902</w:t>
      </w:r>
      <w:r w:rsidR="001F4FC7">
        <w:rPr>
          <w:rFonts w:ascii="Arial" w:hAnsi="Arial" w:cs="Arial"/>
          <w:sz w:val="38"/>
          <w:szCs w:val="38"/>
          <w:lang w:val="it-IT"/>
        </w:rPr>
        <w:t xml:space="preserve"> –</w:t>
      </w:r>
      <w:r w:rsidRPr="00247442">
        <w:rPr>
          <w:rFonts w:ascii="Arial" w:hAnsi="Arial" w:cs="Arial"/>
          <w:sz w:val="38"/>
          <w:szCs w:val="38"/>
          <w:lang w:val="it-IT"/>
        </w:rPr>
        <w:t xml:space="preserve"> </w:t>
      </w:r>
      <w:r w:rsidRPr="00247442">
        <w:rPr>
          <w:rFonts w:ascii="Arial" w:hAnsi="Arial" w:cs="Arial"/>
          <w:sz w:val="36"/>
          <w:szCs w:val="36"/>
          <w:lang w:val="it-IT"/>
        </w:rPr>
        <w:t>I pesi leggeri convincono per stabilità</w:t>
      </w:r>
    </w:p>
    <w:p w14:paraId="4F637C1D" w14:textId="77777777" w:rsidR="00902C87" w:rsidRPr="00247442" w:rsidRDefault="00902C87" w:rsidP="00902C87">
      <w:pPr>
        <w:spacing w:line="360" w:lineRule="auto"/>
        <w:jc w:val="both"/>
        <w:rPr>
          <w:rFonts w:ascii="Arial" w:hAnsi="Arial" w:cs="Arial"/>
          <w:sz w:val="16"/>
          <w:szCs w:val="16"/>
          <w:lang w:val="it-IT"/>
        </w:rPr>
      </w:pPr>
    </w:p>
    <w:p w14:paraId="2EB961C3" w14:textId="252A071F" w:rsidR="00CD7DC1" w:rsidRPr="00247442" w:rsidRDefault="00F0735F" w:rsidP="00902C87">
      <w:pPr>
        <w:spacing w:line="360" w:lineRule="auto"/>
        <w:jc w:val="both"/>
        <w:rPr>
          <w:rFonts w:ascii="Arial" w:hAnsi="Arial" w:cs="Arial"/>
          <w:lang w:val="it-IT"/>
        </w:rPr>
      </w:pPr>
      <w:r w:rsidRPr="00247442">
        <w:rPr>
          <w:rFonts w:ascii="Arial" w:hAnsi="Arial" w:cs="Arial"/>
          <w:lang w:val="it-IT"/>
        </w:rPr>
        <w:t>Lo sviluppo più recente nel settore delle falciatrici combinate è rappresentato da NOVADISC. Le macchine sono colme di tecnologie raffinate e si presentano come un vero spettacolo alla vista. Facile trainabilità, stabilità, adattamento al terreno e grande longevità costituiscono solo alcuni degli eccellenti dettagli. Le falciatrici combinate NOVADISC 732, 812 e 902 sono disponibili con larghezze di lavoro di 7,24 m, 8,09 m e 8,92 m. I pesi leggeri sono impiegabili già con trattori a partire da 85 CV</w:t>
      </w:r>
      <w:r w:rsidR="00CD7DC1" w:rsidRPr="00247442">
        <w:rPr>
          <w:rFonts w:ascii="Arial" w:hAnsi="Arial" w:cs="Arial"/>
          <w:lang w:val="it-IT"/>
        </w:rPr>
        <w:t>.</w:t>
      </w:r>
    </w:p>
    <w:p w14:paraId="3BB9F304" w14:textId="77777777" w:rsidR="00EA6320" w:rsidRPr="00247442" w:rsidRDefault="00EA6320" w:rsidP="00902C87">
      <w:pPr>
        <w:spacing w:line="360" w:lineRule="auto"/>
        <w:jc w:val="both"/>
        <w:rPr>
          <w:rFonts w:ascii="Arial" w:hAnsi="Arial" w:cs="Arial"/>
          <w:lang w:val="it-IT"/>
        </w:rPr>
      </w:pPr>
    </w:p>
    <w:p w14:paraId="42F2E46A" w14:textId="170968AC" w:rsidR="003B72EF" w:rsidRPr="00247442" w:rsidRDefault="00F0735F" w:rsidP="00902C87">
      <w:pPr>
        <w:spacing w:line="360" w:lineRule="auto"/>
        <w:jc w:val="both"/>
        <w:rPr>
          <w:rFonts w:ascii="Arial" w:hAnsi="Arial" w:cs="Arial"/>
          <w:lang w:val="it-IT"/>
        </w:rPr>
      </w:pPr>
      <w:r w:rsidRPr="00247442">
        <w:rPr>
          <w:rFonts w:ascii="Arial" w:hAnsi="Arial" w:cs="Arial"/>
          <w:lang w:val="it-IT"/>
        </w:rPr>
        <w:t>Grazie al peso ridotto le NOVADISC falciano con facile trainabilità, facendo risparmiare carburante. In combinazione con una falciatrice frontale da 3,04 m la NOVADISC raggiunge una notevole sovrapposizione di 52 cm per ciascun lato. Così è possibile falciare anche sui pendii ed in curva senza lasciare strisce non falciate.</w:t>
      </w:r>
    </w:p>
    <w:p w14:paraId="362F9A0C" w14:textId="5B358E88" w:rsidR="003B72EF" w:rsidRPr="00247442" w:rsidRDefault="003B72EF" w:rsidP="00902C87">
      <w:pPr>
        <w:spacing w:line="360" w:lineRule="auto"/>
        <w:jc w:val="both"/>
        <w:rPr>
          <w:rFonts w:ascii="Arial" w:hAnsi="Arial" w:cs="Arial"/>
          <w:lang w:val="it-IT"/>
        </w:rPr>
      </w:pPr>
    </w:p>
    <w:p w14:paraId="30A9DEE2" w14:textId="4B2F40C2" w:rsidR="003B72EF" w:rsidRPr="00247442" w:rsidRDefault="00F0735F" w:rsidP="00902C87">
      <w:pPr>
        <w:spacing w:line="360" w:lineRule="auto"/>
        <w:jc w:val="both"/>
        <w:rPr>
          <w:rFonts w:ascii="Arial" w:hAnsi="Arial" w:cs="Arial"/>
          <w:b/>
          <w:bCs/>
          <w:lang w:val="it-IT"/>
        </w:rPr>
      </w:pPr>
      <w:r w:rsidRPr="00247442">
        <w:rPr>
          <w:rFonts w:ascii="Arial" w:hAnsi="Arial" w:cs="Arial"/>
          <w:b/>
          <w:bCs/>
          <w:lang w:val="it-IT"/>
        </w:rPr>
        <w:t>Trattamento delicato del terreno e del foraggio sono punti di forza</w:t>
      </w:r>
    </w:p>
    <w:p w14:paraId="04A8F651" w14:textId="41DB6779" w:rsidR="00CD7DC1" w:rsidRPr="00247442" w:rsidRDefault="00F0735F" w:rsidP="00F0735F">
      <w:pPr>
        <w:spacing w:line="360" w:lineRule="auto"/>
        <w:jc w:val="both"/>
        <w:rPr>
          <w:rFonts w:ascii="Arial" w:hAnsi="Arial" w:cs="Arial"/>
          <w:lang w:val="it-IT"/>
        </w:rPr>
      </w:pPr>
      <w:r w:rsidRPr="00247442">
        <w:rPr>
          <w:rFonts w:ascii="Arial" w:hAnsi="Arial" w:cs="Arial"/>
          <w:lang w:val="it-IT"/>
        </w:rPr>
        <w:t>Due robuste molle di compensazione per ciascuna barra falciante assicurano una compensazione uniforme per l'intera falciatrice. Come nuovo dettaglio, nelle falciatrici combinate NOVADISC la pressione sul terreno è regolabile in 3 posizioni senza bisogno di ute</w:t>
      </w:r>
      <w:r w:rsidR="00247442">
        <w:rPr>
          <w:rFonts w:ascii="Arial" w:hAnsi="Arial" w:cs="Arial"/>
          <w:lang w:val="it-IT"/>
        </w:rPr>
        <w:t xml:space="preserve">nsili. La cinematica, unica nel </w:t>
      </w:r>
      <w:r w:rsidRPr="00247442">
        <w:rPr>
          <w:rFonts w:ascii="Arial" w:hAnsi="Arial" w:cs="Arial"/>
          <w:lang w:val="it-IT"/>
        </w:rPr>
        <w:t>suo genere, garantisce che la barra falciante poggi sul terreno con lo stesso peso lungo tutta la sua larghezza. Così la macchina viene protetta in modo ottimale ed aumenta la trainabilità.</w:t>
      </w:r>
    </w:p>
    <w:p w14:paraId="67856560" w14:textId="02B79363" w:rsidR="00F0735F" w:rsidRPr="00247442" w:rsidRDefault="00F0735F" w:rsidP="00F0735F">
      <w:pPr>
        <w:spacing w:line="360" w:lineRule="auto"/>
        <w:jc w:val="both"/>
        <w:rPr>
          <w:rFonts w:ascii="Arial" w:hAnsi="Arial" w:cs="Arial"/>
          <w:lang w:val="it-IT"/>
        </w:rPr>
      </w:pPr>
      <w:r w:rsidRPr="00247442">
        <w:rPr>
          <w:rFonts w:ascii="Arial" w:hAnsi="Arial" w:cs="Arial"/>
          <w:lang w:val="it-IT"/>
        </w:rPr>
        <w:t>La tecnologia di sollevamento NOVADISC protegge in modo ottimale</w:t>
      </w:r>
      <w:r w:rsidR="00247442">
        <w:rPr>
          <w:rFonts w:ascii="Arial" w:hAnsi="Arial" w:cs="Arial"/>
          <w:lang w:val="it-IT"/>
        </w:rPr>
        <w:t xml:space="preserve"> anche la cotica erbosa. Perché </w:t>
      </w:r>
      <w:r w:rsidRPr="00247442">
        <w:rPr>
          <w:rFonts w:ascii="Arial" w:hAnsi="Arial" w:cs="Arial"/>
          <w:lang w:val="it-IT"/>
        </w:rPr>
        <w:t>quando si abbassa la falciatrice, questa appoggia per terra sempre prima con la parte esterna. A fine campo invece si solleva sempre prima la parte interna.</w:t>
      </w:r>
    </w:p>
    <w:p w14:paraId="3C930F61" w14:textId="038F1248" w:rsidR="004725C4" w:rsidRPr="00247442" w:rsidRDefault="00F0735F" w:rsidP="00F0735F">
      <w:pPr>
        <w:spacing w:line="360" w:lineRule="auto"/>
        <w:jc w:val="both"/>
        <w:rPr>
          <w:rFonts w:ascii="Arial" w:hAnsi="Arial" w:cs="Arial"/>
          <w:lang w:val="it-IT"/>
        </w:rPr>
      </w:pPr>
      <w:r w:rsidRPr="00247442">
        <w:rPr>
          <w:rFonts w:ascii="Arial" w:hAnsi="Arial" w:cs="Arial"/>
          <w:lang w:val="it-IT"/>
        </w:rPr>
        <w:lastRenderedPageBreak/>
        <w:t>L'ampio spazio di oscillazione di + 22 / - 30 gradi consente un lavoro semplice anche su terreni irregolari e pendii. Grazie al sollevamento della cerniera di bloccaggio è anche possibile lavorare per breve tempo fino a + 45°.</w:t>
      </w:r>
    </w:p>
    <w:p w14:paraId="73015302" w14:textId="14DA6A0B" w:rsidR="000C4C20" w:rsidRPr="00247442" w:rsidRDefault="000C4C20" w:rsidP="00902C87">
      <w:pPr>
        <w:spacing w:line="360" w:lineRule="auto"/>
        <w:jc w:val="both"/>
        <w:rPr>
          <w:rFonts w:ascii="Arial" w:hAnsi="Arial" w:cs="Arial"/>
          <w:lang w:val="it-IT"/>
        </w:rPr>
      </w:pPr>
    </w:p>
    <w:p w14:paraId="1A22D448" w14:textId="66A38E2B" w:rsidR="000C4C20" w:rsidRPr="00247442" w:rsidRDefault="00F0735F" w:rsidP="00902C87">
      <w:pPr>
        <w:spacing w:line="360" w:lineRule="auto"/>
        <w:jc w:val="both"/>
        <w:rPr>
          <w:rFonts w:ascii="Arial" w:hAnsi="Arial" w:cs="Arial"/>
          <w:b/>
          <w:bCs/>
          <w:lang w:val="it-IT"/>
        </w:rPr>
      </w:pPr>
      <w:r w:rsidRPr="00247442">
        <w:rPr>
          <w:rFonts w:ascii="Arial" w:hAnsi="Arial" w:cs="Arial"/>
          <w:b/>
          <w:bCs/>
          <w:lang w:val="it-IT"/>
        </w:rPr>
        <w:t>Longevità elevata</w:t>
      </w:r>
    </w:p>
    <w:p w14:paraId="16744909" w14:textId="77777777" w:rsidR="00F0735F" w:rsidRPr="00247442" w:rsidRDefault="00F0735F" w:rsidP="00F0735F">
      <w:pPr>
        <w:spacing w:line="360" w:lineRule="auto"/>
        <w:jc w:val="both"/>
        <w:rPr>
          <w:rFonts w:ascii="Arial" w:hAnsi="Arial" w:cs="Arial"/>
          <w:lang w:val="it-IT"/>
        </w:rPr>
      </w:pPr>
      <w:r w:rsidRPr="00247442">
        <w:rPr>
          <w:rFonts w:ascii="Arial" w:hAnsi="Arial" w:cs="Arial"/>
          <w:lang w:val="it-IT"/>
        </w:rPr>
        <w:t xml:space="preserve">La sospensione bilaterale della barra falciante la protegge da torsioni. Gli ingranaggi ed i cuscinetti sono così meno sollecitati, garantendo una grande regolarità e longevità. PÖTTINGER ha pensato anche alle collisioni con ostacoli. Il dispositivo meccanico di sicurezza contro gli urti da entrambi i lati consente uno spostamento all'indietro di ca. 12°. Dopo l'attivazione è sufficiente fare retromarcia e la barra falciante ritorna in posizione di lavoro. Così, urtando un ostacolo, è possibile evitare danni alla falciatrice. </w:t>
      </w:r>
    </w:p>
    <w:p w14:paraId="5E8FC694" w14:textId="7691A5D1" w:rsidR="002D0AFE" w:rsidRPr="00247442" w:rsidRDefault="00F0735F" w:rsidP="00F0735F">
      <w:pPr>
        <w:spacing w:line="360" w:lineRule="auto"/>
        <w:jc w:val="both"/>
        <w:rPr>
          <w:rFonts w:ascii="Arial" w:hAnsi="Arial" w:cs="Arial"/>
          <w:lang w:val="it-IT"/>
        </w:rPr>
      </w:pPr>
      <w:r w:rsidRPr="00247442">
        <w:rPr>
          <w:rFonts w:ascii="Arial" w:hAnsi="Arial" w:cs="Arial"/>
          <w:lang w:val="it-IT"/>
        </w:rPr>
        <w:t>L'azionamento compatto ed il tensionamento delle cinghie mediante una puleggia tendicinghia garantiscono una trasmissione robusta ed affidabile della potenza.</w:t>
      </w:r>
    </w:p>
    <w:p w14:paraId="259F7A1B" w14:textId="77777777" w:rsidR="004725C4" w:rsidRPr="00247442" w:rsidRDefault="004725C4" w:rsidP="004725C4">
      <w:pPr>
        <w:tabs>
          <w:tab w:val="left" w:pos="170"/>
          <w:tab w:val="right" w:pos="3969"/>
        </w:tabs>
        <w:suppressAutoHyphens/>
        <w:autoSpaceDE w:val="0"/>
        <w:autoSpaceDN w:val="0"/>
        <w:adjustRightInd w:val="0"/>
        <w:spacing w:line="230" w:lineRule="atLeast"/>
        <w:textAlignment w:val="center"/>
        <w:rPr>
          <w:rFonts w:ascii="HelveticaNeueLT W1G 45 Lt" w:eastAsia="Calibri" w:hAnsi="HelveticaNeueLT W1G 45 Lt" w:cs="HelveticaNeueLT W1G 45 Lt"/>
          <w:spacing w:val="2"/>
          <w:sz w:val="18"/>
          <w:szCs w:val="18"/>
          <w:lang w:val="it-IT"/>
        </w:rPr>
      </w:pPr>
    </w:p>
    <w:p w14:paraId="34FD92E6" w14:textId="7385E255" w:rsidR="004725C4" w:rsidRPr="00247442" w:rsidRDefault="00F0735F" w:rsidP="00902C87">
      <w:pPr>
        <w:spacing w:line="360" w:lineRule="auto"/>
        <w:jc w:val="both"/>
        <w:rPr>
          <w:rFonts w:ascii="Arial" w:hAnsi="Arial" w:cs="Arial"/>
          <w:b/>
          <w:bCs/>
          <w:lang w:val="it-IT"/>
        </w:rPr>
      </w:pPr>
      <w:r w:rsidRPr="00247442">
        <w:rPr>
          <w:rFonts w:ascii="Arial" w:hAnsi="Arial" w:cs="Arial"/>
          <w:b/>
          <w:bCs/>
          <w:lang w:val="it-IT"/>
        </w:rPr>
        <w:t>Comfort e sicurezza hanno la massima priorità</w:t>
      </w:r>
    </w:p>
    <w:p w14:paraId="22A002AC" w14:textId="16AA0074" w:rsidR="00582CA6" w:rsidRPr="00247442" w:rsidRDefault="00F0735F" w:rsidP="00F0735F">
      <w:pPr>
        <w:spacing w:line="360" w:lineRule="auto"/>
        <w:jc w:val="both"/>
        <w:rPr>
          <w:rFonts w:ascii="Arial" w:hAnsi="Arial" w:cs="Arial"/>
          <w:lang w:val="it-IT"/>
        </w:rPr>
      </w:pPr>
      <w:r w:rsidRPr="00247442">
        <w:rPr>
          <w:rFonts w:ascii="Arial" w:hAnsi="Arial" w:cs="Arial"/>
          <w:lang w:val="it-IT"/>
        </w:rPr>
        <w:t xml:space="preserve">Il ribaltamento avviene mediante un distributore idraulico a semplice effetto per ciascun lato. Con il comando a preselezione, disponibile su richiesta, è sufficiente un </w:t>
      </w:r>
      <w:r w:rsidR="00247442">
        <w:rPr>
          <w:rFonts w:ascii="Arial" w:hAnsi="Arial" w:cs="Arial"/>
          <w:lang w:val="it-IT"/>
        </w:rPr>
        <w:t xml:space="preserve">solo distributore idraulico. Si </w:t>
      </w:r>
      <w:r w:rsidRPr="00247442">
        <w:rPr>
          <w:rFonts w:ascii="Arial" w:hAnsi="Arial" w:cs="Arial"/>
          <w:lang w:val="it-IT"/>
        </w:rPr>
        <w:t xml:space="preserve">può scegliere tra sollevamento parallelo e sollevamento </w:t>
      </w:r>
      <w:r w:rsidRPr="001F4FC7">
        <w:rPr>
          <w:rFonts w:ascii="Arial" w:hAnsi="Arial" w:cs="Arial"/>
          <w:lang w:val="it-IT"/>
        </w:rPr>
        <w:t>singolo</w:t>
      </w:r>
      <w:r w:rsidR="001F4FC7" w:rsidRPr="001F4FC7">
        <w:rPr>
          <w:rFonts w:ascii="Arial" w:hAnsi="Arial" w:cs="Arial"/>
          <w:lang w:val="it-IT"/>
        </w:rPr>
        <w:t xml:space="preserve"> </w:t>
      </w:r>
      <w:r w:rsidR="001F4FC7" w:rsidRPr="001F4FC7">
        <w:rPr>
          <w:rFonts w:ascii="Arial" w:hAnsi="Arial" w:cs="Arial"/>
          <w:lang w:val="it-IT"/>
        </w:rPr>
        <w:t>delle barre falcianti</w:t>
      </w:r>
      <w:r w:rsidR="001F4FC7" w:rsidRPr="001F4FC7">
        <w:rPr>
          <w:rFonts w:ascii="Arial" w:hAnsi="Arial" w:cs="Arial"/>
          <w:lang w:val="it-IT"/>
        </w:rPr>
        <w:t>.</w:t>
      </w:r>
    </w:p>
    <w:p w14:paraId="00AD1DD9" w14:textId="77777777" w:rsidR="00582CA6" w:rsidRPr="00247442" w:rsidRDefault="00582CA6" w:rsidP="00902C87">
      <w:pPr>
        <w:spacing w:line="360" w:lineRule="auto"/>
        <w:jc w:val="both"/>
        <w:rPr>
          <w:rFonts w:ascii="Arial" w:hAnsi="Arial" w:cs="Arial"/>
          <w:lang w:val="it-IT"/>
        </w:rPr>
      </w:pPr>
    </w:p>
    <w:p w14:paraId="28BD5644" w14:textId="77777777" w:rsidR="00F0735F" w:rsidRPr="00247442" w:rsidRDefault="00F0735F" w:rsidP="00F0735F">
      <w:pPr>
        <w:spacing w:line="360" w:lineRule="auto"/>
        <w:jc w:val="both"/>
        <w:rPr>
          <w:rFonts w:ascii="Arial" w:hAnsi="Arial" w:cs="Arial"/>
          <w:lang w:val="it-IT"/>
        </w:rPr>
      </w:pPr>
      <w:r w:rsidRPr="00247442">
        <w:rPr>
          <w:rFonts w:ascii="Arial" w:hAnsi="Arial" w:cs="Arial"/>
          <w:lang w:val="it-IT"/>
        </w:rPr>
        <w:t>Il marchio di fabbrica delle nuove falciatrici combinate NOVADISC è la pluriaffermata barra falciante. È facilmente accessibile grazie al ribaltamento delle protezioni. Così è possibile pulire bene la macchina e sostituire in modo rapido e semplice le lamette. Una pratica cassetta per lamette offre spazio per le lamette di scorta. L'apposita chiave viene trasportata sulla macchina.</w:t>
      </w:r>
    </w:p>
    <w:p w14:paraId="3D140100" w14:textId="0BC2D5D6" w:rsidR="00582CA6" w:rsidRPr="00247442" w:rsidRDefault="00F0735F" w:rsidP="00F0735F">
      <w:pPr>
        <w:spacing w:line="360" w:lineRule="auto"/>
        <w:jc w:val="both"/>
        <w:rPr>
          <w:rFonts w:ascii="Arial" w:hAnsi="Arial" w:cs="Arial"/>
          <w:lang w:val="it-IT"/>
        </w:rPr>
      </w:pPr>
      <w:r w:rsidRPr="00247442">
        <w:rPr>
          <w:rFonts w:ascii="Arial" w:hAnsi="Arial" w:cs="Arial"/>
          <w:lang w:val="it-IT"/>
        </w:rPr>
        <w:t>Anche gli alberi cardanici sono facilmente accessibili, facilitandone così la manutenzione. Inoltre gli intervalli di lubrificazione degli alberi cardanici sono stati portati a 150 or</w:t>
      </w:r>
      <w:r w:rsidR="001F4FC7">
        <w:rPr>
          <w:rFonts w:ascii="Arial" w:hAnsi="Arial" w:cs="Arial"/>
          <w:lang w:val="it-IT"/>
        </w:rPr>
        <w:t xml:space="preserve">e. Molto funzionale risulta </w:t>
      </w:r>
      <w:r w:rsidR="001F4FC7" w:rsidRPr="001F4FC7">
        <w:rPr>
          <w:rFonts w:ascii="Arial" w:hAnsi="Arial" w:cs="Arial"/>
          <w:lang w:val="it-IT"/>
        </w:rPr>
        <w:t xml:space="preserve">il </w:t>
      </w:r>
      <w:r w:rsidRPr="001F4FC7">
        <w:rPr>
          <w:rFonts w:ascii="Arial" w:hAnsi="Arial" w:cs="Arial"/>
          <w:lang w:val="it-IT"/>
        </w:rPr>
        <w:t>supporto</w:t>
      </w:r>
      <w:r w:rsidRPr="00247442">
        <w:rPr>
          <w:rFonts w:ascii="Arial" w:hAnsi="Arial" w:cs="Arial"/>
          <w:lang w:val="it-IT"/>
        </w:rPr>
        <w:t xml:space="preserve"> dell'albero cardanico, che semplifica l'agganciamento, facendo risparmiare tempo prezioso</w:t>
      </w:r>
      <w:r w:rsidR="00627F2A" w:rsidRPr="00247442">
        <w:rPr>
          <w:rFonts w:ascii="Arial" w:hAnsi="Arial" w:cs="Arial"/>
          <w:lang w:val="it-IT"/>
        </w:rPr>
        <w:t>.</w:t>
      </w:r>
    </w:p>
    <w:p w14:paraId="51B3B949" w14:textId="76D8128A" w:rsidR="00627F2A" w:rsidRPr="00247442" w:rsidRDefault="00627F2A" w:rsidP="00902C87">
      <w:pPr>
        <w:spacing w:line="360" w:lineRule="auto"/>
        <w:jc w:val="both"/>
        <w:rPr>
          <w:rFonts w:ascii="Arial" w:hAnsi="Arial" w:cs="Arial"/>
          <w:lang w:val="it-IT"/>
        </w:rPr>
      </w:pPr>
    </w:p>
    <w:p w14:paraId="1FA3A93E" w14:textId="696D4073" w:rsidR="00F0735F" w:rsidRPr="00247442" w:rsidRDefault="00F0735F" w:rsidP="00F0735F">
      <w:pPr>
        <w:spacing w:line="360" w:lineRule="auto"/>
        <w:jc w:val="both"/>
        <w:rPr>
          <w:rFonts w:ascii="Arial" w:hAnsi="Arial" w:cs="Arial"/>
          <w:lang w:val="it-IT"/>
        </w:rPr>
      </w:pPr>
      <w:r w:rsidRPr="00247442">
        <w:rPr>
          <w:rFonts w:ascii="Arial" w:hAnsi="Arial" w:cs="Arial"/>
          <w:lang w:val="it-IT"/>
        </w:rPr>
        <w:t>I teli di protezione sono in materiale particolarmente resistente e proteggono con affidabilità da sassi e sporcizia. Ciò garantisce la massima protezione per il trattore e per l'ambiente. Un bloccaggio meccanico garantisce la necessaria sicurezza nel trasporto su strada. Grazie al ribaltamento idraulico delle protezioni esterne, disponibile su richiesta, si r</w:t>
      </w:r>
      <w:bookmarkStart w:id="0" w:name="_GoBack"/>
      <w:bookmarkEnd w:id="0"/>
      <w:r w:rsidRPr="00247442">
        <w:rPr>
          <w:rFonts w:ascii="Arial" w:hAnsi="Arial" w:cs="Arial"/>
          <w:lang w:val="it-IT"/>
        </w:rPr>
        <w:t xml:space="preserve">aggiungono dimensioni di trasporto compatte di 2,85 m di larghezza per tutti i modelli e di 3,10 m di altezza per NOVADISC 732, </w:t>
      </w:r>
      <w:r w:rsidR="001F4FC7" w:rsidRPr="001F4FC7">
        <w:rPr>
          <w:rFonts w:ascii="Arial" w:hAnsi="Arial" w:cs="Arial"/>
          <w:lang w:val="it-IT"/>
        </w:rPr>
        <w:t>di</w:t>
      </w:r>
      <w:r w:rsidR="001F4FC7">
        <w:rPr>
          <w:rFonts w:ascii="Arial" w:hAnsi="Arial" w:cs="Arial"/>
          <w:lang w:val="it-IT"/>
        </w:rPr>
        <w:t xml:space="preserve"> </w:t>
      </w:r>
      <w:r w:rsidRPr="00247442">
        <w:rPr>
          <w:rFonts w:ascii="Arial" w:hAnsi="Arial" w:cs="Arial"/>
          <w:lang w:val="it-IT"/>
        </w:rPr>
        <w:t>3,50 m per NOVADISC 812 e di 3,90 m per NOVADISC 902.</w:t>
      </w:r>
    </w:p>
    <w:p w14:paraId="64A068D7" w14:textId="77777777" w:rsidR="00F0735F" w:rsidRPr="00247442" w:rsidRDefault="00F0735F" w:rsidP="00F0735F">
      <w:pPr>
        <w:spacing w:line="360" w:lineRule="auto"/>
        <w:jc w:val="both"/>
        <w:rPr>
          <w:rFonts w:ascii="Arial" w:hAnsi="Arial" w:cs="Arial"/>
          <w:lang w:val="it-IT"/>
        </w:rPr>
      </w:pPr>
      <w:r w:rsidRPr="00247442">
        <w:rPr>
          <w:rFonts w:ascii="Arial" w:hAnsi="Arial" w:cs="Arial"/>
          <w:lang w:val="it-IT"/>
        </w:rPr>
        <w:t>Un'ulteriore novità è costituita dall'illuminazione a LED di serie.</w:t>
      </w:r>
    </w:p>
    <w:p w14:paraId="78E2FE95" w14:textId="1D6506FC" w:rsidR="00F0735F" w:rsidRPr="00247442" w:rsidRDefault="00F0735F" w:rsidP="00F0735F">
      <w:pPr>
        <w:spacing w:line="360" w:lineRule="auto"/>
        <w:jc w:val="both"/>
        <w:rPr>
          <w:rFonts w:ascii="Arial" w:hAnsi="Arial" w:cs="Arial"/>
          <w:lang w:val="it-IT"/>
        </w:rPr>
      </w:pPr>
      <w:r w:rsidRPr="00247442">
        <w:rPr>
          <w:rFonts w:ascii="Arial" w:hAnsi="Arial" w:cs="Arial"/>
          <w:lang w:val="it-IT"/>
        </w:rPr>
        <w:t>Per una rimessa poco ingombrante è possibile</w:t>
      </w:r>
      <w:r w:rsidR="001F4FC7">
        <w:rPr>
          <w:rFonts w:ascii="Arial" w:hAnsi="Arial" w:cs="Arial"/>
          <w:lang w:val="it-IT"/>
        </w:rPr>
        <w:t xml:space="preserve"> parcheggiare la falciatrice </w:t>
      </w:r>
      <w:r w:rsidR="001F4FC7" w:rsidRPr="008141FA">
        <w:rPr>
          <w:rFonts w:ascii="Arial" w:hAnsi="Arial" w:cs="Arial"/>
          <w:lang w:val="it-IT"/>
        </w:rPr>
        <w:t>su</w:t>
      </w:r>
      <w:r w:rsidRPr="00247442">
        <w:rPr>
          <w:rFonts w:ascii="Arial" w:hAnsi="Arial" w:cs="Arial"/>
          <w:lang w:val="it-IT"/>
        </w:rPr>
        <w:t xml:space="preserve"> piedini di appoggio, disponibili su richiesta.</w:t>
      </w:r>
    </w:p>
    <w:p w14:paraId="4751DBC1" w14:textId="0D36D0E4" w:rsidR="00627F2A" w:rsidRPr="00247442" w:rsidRDefault="00F0735F" w:rsidP="00F0735F">
      <w:pPr>
        <w:spacing w:line="360" w:lineRule="auto"/>
        <w:jc w:val="both"/>
        <w:rPr>
          <w:rFonts w:ascii="Arial" w:hAnsi="Arial" w:cs="Arial"/>
          <w:lang w:val="it-IT"/>
        </w:rPr>
      </w:pPr>
      <w:r w:rsidRPr="00247442">
        <w:rPr>
          <w:rFonts w:ascii="Arial" w:hAnsi="Arial" w:cs="Arial"/>
          <w:lang w:val="it-IT"/>
        </w:rPr>
        <w:t>Lo specialista della fienagione PÖTTINGER completa la</w:t>
      </w:r>
      <w:r w:rsidR="00247442">
        <w:rPr>
          <w:rFonts w:ascii="Arial" w:hAnsi="Arial" w:cs="Arial"/>
          <w:lang w:val="it-IT"/>
        </w:rPr>
        <w:t xml:space="preserve"> </w:t>
      </w:r>
      <w:r w:rsidRPr="00247442">
        <w:rPr>
          <w:rFonts w:ascii="Arial" w:hAnsi="Arial" w:cs="Arial"/>
          <w:lang w:val="it-IT"/>
        </w:rPr>
        <w:t>"gioia di falciare" anche con un design particolare: così le nuove falciatrici combinate NOVADISC dalla linea moderna ed accattivante brillano anche dal punto di vista estetico.</w:t>
      </w:r>
    </w:p>
    <w:p w14:paraId="5C3A1CCB" w14:textId="65D979B0" w:rsidR="005C202C" w:rsidRPr="00247442" w:rsidRDefault="005C202C" w:rsidP="0030142C">
      <w:pPr>
        <w:rPr>
          <w:rFonts w:ascii="HelveticaNeueLT W1G 45 Lt" w:eastAsia="Calibri" w:hAnsi="HelveticaNeueLT W1G 45 Lt" w:cs="HelveticaNeueLT W1G 45 Lt"/>
          <w:color w:val="000000"/>
          <w:spacing w:val="2"/>
          <w:sz w:val="18"/>
          <w:szCs w:val="18"/>
          <w:lang w:val="it-IT"/>
        </w:rPr>
      </w:pPr>
    </w:p>
    <w:p w14:paraId="631E3824" w14:textId="195CA9CD" w:rsidR="00627F2A" w:rsidRPr="00247442" w:rsidRDefault="00627F2A" w:rsidP="0030142C">
      <w:pPr>
        <w:rPr>
          <w:rFonts w:ascii="HelveticaNeueLT W1G 45 Lt" w:eastAsia="Calibri" w:hAnsi="HelveticaNeueLT W1G 45 Lt" w:cs="HelveticaNeueLT W1G 45 Lt"/>
          <w:color w:val="000000"/>
          <w:spacing w:val="2"/>
          <w:sz w:val="18"/>
          <w:szCs w:val="18"/>
          <w:lang w:val="it-IT"/>
        </w:rPr>
      </w:pPr>
    </w:p>
    <w:p w14:paraId="12EAE675" w14:textId="77777777" w:rsidR="00627F2A" w:rsidRPr="00247442" w:rsidRDefault="00627F2A" w:rsidP="0030142C">
      <w:pPr>
        <w:rPr>
          <w:rFonts w:ascii="HelveticaNeueLT W1G 45 Lt" w:eastAsia="Calibri" w:hAnsi="HelveticaNeueLT W1G 45 Lt" w:cs="HelveticaNeueLT W1G 45 Lt"/>
          <w:color w:val="000000"/>
          <w:spacing w:val="2"/>
          <w:sz w:val="18"/>
          <w:szCs w:val="18"/>
          <w:lang w:val="it-IT"/>
        </w:rPr>
      </w:pPr>
    </w:p>
    <w:p w14:paraId="1A513A12" w14:textId="77777777" w:rsidR="005C202C" w:rsidRPr="00247442" w:rsidRDefault="005C202C" w:rsidP="0030142C">
      <w:pPr>
        <w:rPr>
          <w:rFonts w:ascii="HelveticaNeueLT W1G 45 Lt" w:eastAsia="Calibri" w:hAnsi="HelveticaNeueLT W1G 45 Lt" w:cs="HelveticaNeueLT W1G 45 Lt"/>
          <w:color w:val="000000"/>
          <w:spacing w:val="2"/>
          <w:sz w:val="18"/>
          <w:szCs w:val="18"/>
          <w:lang w:val="it-IT"/>
        </w:rPr>
      </w:pPr>
    </w:p>
    <w:p w14:paraId="71285EB5" w14:textId="2A514B33" w:rsidR="008F1E41" w:rsidRPr="00247442" w:rsidRDefault="00247442" w:rsidP="004C7F5C">
      <w:pPr>
        <w:pStyle w:val="Textkrper3"/>
        <w:rPr>
          <w:rFonts w:ascii="Arial" w:hAnsi="Arial" w:cs="Arial"/>
          <w:b/>
          <w:sz w:val="24"/>
          <w:szCs w:val="24"/>
          <w:lang w:val="it-IT"/>
        </w:rPr>
      </w:pPr>
      <w:r w:rsidRPr="00B75B7E">
        <w:rPr>
          <w:rFonts w:ascii="Arial" w:hAnsi="Arial" w:cs="Arial"/>
          <w:b/>
          <w:sz w:val="24"/>
          <w:szCs w:val="24"/>
          <w:lang w:val="it-IT"/>
        </w:rPr>
        <w:t>Anteprima foto</w:t>
      </w:r>
      <w:r>
        <w:rPr>
          <w:rFonts w:ascii="Arial" w:hAnsi="Arial" w:cs="Arial"/>
          <w:b/>
          <w:sz w:val="24"/>
          <w:szCs w:val="24"/>
          <w:lang w:val="it-IT"/>
        </w:rPr>
        <w:t>:</w:t>
      </w:r>
    </w:p>
    <w:p w14:paraId="34C63540" w14:textId="7E80A21F" w:rsidR="004C7F5C" w:rsidRPr="00247442" w:rsidRDefault="004C7F5C" w:rsidP="004C7F5C">
      <w:pPr>
        <w:pStyle w:val="Textkrper3"/>
        <w:rPr>
          <w:noProof/>
          <w:lang w:val="it-IT" w:eastAsia="de-DE"/>
        </w:rPr>
      </w:pPr>
    </w:p>
    <w:tbl>
      <w:tblPr>
        <w:tblStyle w:val="Tabellenraster"/>
        <w:tblW w:w="0" w:type="auto"/>
        <w:tblLook w:val="04A0" w:firstRow="1" w:lastRow="0" w:firstColumn="1" w:lastColumn="0" w:noHBand="0" w:noVBand="1"/>
      </w:tblPr>
      <w:tblGrid>
        <w:gridCol w:w="4264"/>
        <w:gridCol w:w="4265"/>
      </w:tblGrid>
      <w:tr w:rsidR="006621C7" w:rsidRPr="00247442" w14:paraId="0033F5F0" w14:textId="77777777" w:rsidTr="006621C7">
        <w:tc>
          <w:tcPr>
            <w:tcW w:w="4151" w:type="dxa"/>
          </w:tcPr>
          <w:p w14:paraId="083BD397" w14:textId="77777777" w:rsidR="00850ABD" w:rsidRPr="00247442" w:rsidRDefault="00850ABD" w:rsidP="006621C7">
            <w:pPr>
              <w:pStyle w:val="Textkrper3"/>
              <w:jc w:val="center"/>
              <w:rPr>
                <w:noProof/>
                <w:lang w:val="it-IT"/>
              </w:rPr>
            </w:pPr>
          </w:p>
          <w:p w14:paraId="1878E995" w14:textId="7A30F58F" w:rsidR="003073C0" w:rsidRPr="00247442" w:rsidRDefault="00850ABD" w:rsidP="00850ABD">
            <w:pPr>
              <w:pStyle w:val="Textkrper3"/>
              <w:jc w:val="center"/>
              <w:rPr>
                <w:noProof/>
                <w:lang w:val="it-IT"/>
              </w:rPr>
            </w:pPr>
            <w:r w:rsidRPr="00247442">
              <w:rPr>
                <w:noProof/>
                <w:lang w:eastAsia="de-DE"/>
              </w:rPr>
              <w:drawing>
                <wp:inline distT="0" distB="0" distL="0" distR="0" wp14:anchorId="14F035D4" wp14:editId="5E4DD4B0">
                  <wp:extent cx="1147445" cy="75882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127B03A6" w14:textId="0998AAF1" w:rsidR="0030142C" w:rsidRPr="00247442" w:rsidRDefault="0030142C" w:rsidP="006621C7">
            <w:pPr>
              <w:pStyle w:val="Textkrper3"/>
              <w:jc w:val="center"/>
              <w:rPr>
                <w:noProof/>
                <w:lang w:val="it-IT"/>
              </w:rPr>
            </w:pPr>
          </w:p>
          <w:p w14:paraId="71A5C999" w14:textId="7A6864C0" w:rsidR="003073C0" w:rsidRPr="00247442" w:rsidRDefault="00850ABD" w:rsidP="0030142C">
            <w:pPr>
              <w:pStyle w:val="Textkrper3"/>
              <w:jc w:val="center"/>
              <w:rPr>
                <w:noProof/>
                <w:lang w:val="it-IT"/>
              </w:rPr>
            </w:pPr>
            <w:r w:rsidRPr="00247442">
              <w:rPr>
                <w:noProof/>
                <w:lang w:eastAsia="de-DE"/>
              </w:rPr>
              <w:drawing>
                <wp:inline distT="0" distB="0" distL="0" distR="0" wp14:anchorId="11EE16E2" wp14:editId="75F09CC3">
                  <wp:extent cx="1147445" cy="758825"/>
                  <wp:effectExtent l="0" t="0" r="0" b="317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A6B7A" w:rsidRPr="00247442" w14:paraId="6D54A251" w14:textId="77777777" w:rsidTr="006621C7">
        <w:tc>
          <w:tcPr>
            <w:tcW w:w="4151" w:type="dxa"/>
          </w:tcPr>
          <w:p w14:paraId="646E9555" w14:textId="20EC4361" w:rsidR="006621C7" w:rsidRPr="00247442" w:rsidRDefault="00795C9B" w:rsidP="00795C9B">
            <w:pPr>
              <w:pStyle w:val="Textkrper3"/>
              <w:rPr>
                <w:rFonts w:ascii="Arial" w:hAnsi="Arial" w:cs="Arial"/>
                <w:b/>
                <w:sz w:val="22"/>
                <w:szCs w:val="22"/>
                <w:lang w:val="it-IT"/>
              </w:rPr>
            </w:pPr>
            <w:r>
              <w:rPr>
                <w:rFonts w:ascii="Arial" w:hAnsi="Arial" w:cs="Arial"/>
                <w:b/>
                <w:sz w:val="22"/>
                <w:szCs w:val="22"/>
                <w:lang w:val="it-IT"/>
              </w:rPr>
              <w:t>La f</w:t>
            </w:r>
            <w:r w:rsidR="00247442">
              <w:rPr>
                <w:rFonts w:ascii="Arial" w:hAnsi="Arial" w:cs="Arial"/>
                <w:b/>
                <w:sz w:val="22"/>
                <w:szCs w:val="22"/>
                <w:lang w:val="it-IT"/>
              </w:rPr>
              <w:t>acile trainabilità durante lo sfalcio ha un nuovo</w:t>
            </w:r>
            <w:r>
              <w:rPr>
                <w:rFonts w:ascii="Arial" w:hAnsi="Arial" w:cs="Arial"/>
                <w:b/>
                <w:sz w:val="22"/>
                <w:szCs w:val="22"/>
                <w:lang w:val="it-IT"/>
              </w:rPr>
              <w:t xml:space="preserve"> nome</w:t>
            </w:r>
            <w:r w:rsidR="006A6B7A" w:rsidRPr="00247442">
              <w:rPr>
                <w:rFonts w:ascii="Arial" w:hAnsi="Arial" w:cs="Arial"/>
                <w:b/>
                <w:sz w:val="22"/>
                <w:szCs w:val="22"/>
                <w:lang w:val="it-IT"/>
              </w:rPr>
              <w:t>: NOVA</w:t>
            </w:r>
            <w:r w:rsidR="000B1DF4" w:rsidRPr="00247442">
              <w:rPr>
                <w:rFonts w:ascii="Arial" w:hAnsi="Arial" w:cs="Arial"/>
                <w:b/>
                <w:sz w:val="22"/>
                <w:szCs w:val="22"/>
                <w:lang w:val="it-IT"/>
              </w:rPr>
              <w:t>DISC 812</w:t>
            </w:r>
          </w:p>
        </w:tc>
        <w:tc>
          <w:tcPr>
            <w:tcW w:w="4152" w:type="dxa"/>
          </w:tcPr>
          <w:p w14:paraId="0163D0F9" w14:textId="03CE04B4" w:rsidR="006621C7" w:rsidRPr="00247442" w:rsidRDefault="00247442" w:rsidP="00247442">
            <w:pPr>
              <w:pStyle w:val="Textkrper3"/>
              <w:rPr>
                <w:rFonts w:ascii="Arial" w:hAnsi="Arial" w:cs="Arial"/>
                <w:b/>
                <w:sz w:val="22"/>
                <w:szCs w:val="22"/>
                <w:lang w:val="it-IT"/>
              </w:rPr>
            </w:pPr>
            <w:r>
              <w:rPr>
                <w:rFonts w:ascii="Arial" w:hAnsi="Arial" w:cs="Arial"/>
                <w:b/>
                <w:sz w:val="22"/>
                <w:szCs w:val="22"/>
                <w:lang w:val="it-IT"/>
              </w:rPr>
              <w:t>La nuova</w:t>
            </w:r>
            <w:r w:rsidR="006A6B7A" w:rsidRPr="00247442">
              <w:rPr>
                <w:rFonts w:ascii="Arial" w:hAnsi="Arial" w:cs="Arial"/>
                <w:b/>
                <w:sz w:val="22"/>
                <w:szCs w:val="22"/>
                <w:lang w:val="it-IT"/>
              </w:rPr>
              <w:t xml:space="preserve"> </w:t>
            </w:r>
            <w:r>
              <w:rPr>
                <w:rFonts w:ascii="Arial" w:hAnsi="Arial" w:cs="Arial"/>
                <w:b/>
                <w:sz w:val="22"/>
                <w:szCs w:val="22"/>
                <w:lang w:val="it-IT"/>
              </w:rPr>
              <w:t>falciatrice combinata</w:t>
            </w:r>
            <w:r w:rsidR="006A6B7A" w:rsidRPr="00247442">
              <w:rPr>
                <w:rFonts w:ascii="Arial" w:hAnsi="Arial" w:cs="Arial"/>
                <w:b/>
                <w:sz w:val="22"/>
                <w:szCs w:val="22"/>
                <w:lang w:val="it-IT"/>
              </w:rPr>
              <w:t xml:space="preserve"> NOVADISC </w:t>
            </w:r>
            <w:r w:rsidR="000B1DF4" w:rsidRPr="00247442">
              <w:rPr>
                <w:rFonts w:ascii="Arial" w:hAnsi="Arial" w:cs="Arial"/>
                <w:b/>
                <w:sz w:val="22"/>
                <w:szCs w:val="22"/>
                <w:lang w:val="it-IT"/>
              </w:rPr>
              <w:t>812</w:t>
            </w:r>
            <w:r w:rsidR="006A6B7A" w:rsidRPr="00247442">
              <w:rPr>
                <w:rFonts w:ascii="Arial" w:hAnsi="Arial" w:cs="Arial"/>
                <w:b/>
                <w:color w:val="FF00FF"/>
                <w:sz w:val="22"/>
                <w:szCs w:val="22"/>
                <w:lang w:val="it-IT"/>
              </w:rPr>
              <w:t xml:space="preserve"> </w:t>
            </w:r>
            <w:r>
              <w:rPr>
                <w:rFonts w:ascii="Arial" w:hAnsi="Arial" w:cs="Arial"/>
                <w:b/>
                <w:sz w:val="22"/>
                <w:szCs w:val="22"/>
                <w:lang w:val="it-IT"/>
              </w:rPr>
              <w:t>per un foraggio ottimale</w:t>
            </w:r>
            <w:r w:rsidR="006A6B7A" w:rsidRPr="00247442">
              <w:rPr>
                <w:rFonts w:ascii="Arial" w:hAnsi="Arial" w:cs="Arial"/>
                <w:b/>
                <w:sz w:val="22"/>
                <w:szCs w:val="22"/>
                <w:lang w:val="it-IT"/>
              </w:rPr>
              <w:t xml:space="preserve"> </w:t>
            </w:r>
          </w:p>
        </w:tc>
      </w:tr>
      <w:tr w:rsidR="0030142C" w:rsidRPr="00247442" w14:paraId="295AAA49" w14:textId="77777777" w:rsidTr="006621C7">
        <w:tc>
          <w:tcPr>
            <w:tcW w:w="4151" w:type="dxa"/>
          </w:tcPr>
          <w:p w14:paraId="62E3F0AA" w14:textId="4663DFE4" w:rsidR="006621C7" w:rsidRPr="00247442" w:rsidRDefault="008141FA" w:rsidP="00C06E86">
            <w:pPr>
              <w:pStyle w:val="Textkrper3"/>
              <w:rPr>
                <w:rFonts w:ascii="Arial" w:hAnsi="Arial" w:cs="Arial"/>
                <w:b/>
                <w:color w:val="FF00FF"/>
                <w:sz w:val="20"/>
                <w:szCs w:val="20"/>
                <w:lang w:val="it-IT"/>
              </w:rPr>
            </w:pPr>
            <w:hyperlink r:id="rId11" w:history="1">
              <w:r w:rsidR="00850ABD" w:rsidRPr="00247442">
                <w:rPr>
                  <w:rFonts w:ascii="Arial" w:hAnsi="Arial" w:cs="Arial"/>
                  <w:b/>
                  <w:color w:val="0000FF"/>
                  <w:sz w:val="20"/>
                  <w:szCs w:val="20"/>
                  <w:u w:val="single"/>
                  <w:lang w:val="it-IT"/>
                </w:rPr>
                <w:t>https://www.poettinger.at/de_at/Newsroom/Pressebild/4536</w:t>
              </w:r>
            </w:hyperlink>
          </w:p>
        </w:tc>
        <w:tc>
          <w:tcPr>
            <w:tcW w:w="4152" w:type="dxa"/>
          </w:tcPr>
          <w:p w14:paraId="5D949D12" w14:textId="5D483A40" w:rsidR="006621C7" w:rsidRPr="00247442" w:rsidRDefault="008141FA" w:rsidP="00C06E86">
            <w:pPr>
              <w:pStyle w:val="Textkrper3"/>
              <w:rPr>
                <w:rFonts w:ascii="Arial" w:hAnsi="Arial" w:cs="Arial"/>
                <w:b/>
                <w:color w:val="FF00FF"/>
                <w:sz w:val="20"/>
                <w:szCs w:val="20"/>
                <w:lang w:val="it-IT"/>
              </w:rPr>
            </w:pPr>
            <w:hyperlink r:id="rId12" w:history="1">
              <w:r w:rsidR="00850ABD" w:rsidRPr="00247442">
                <w:rPr>
                  <w:rFonts w:ascii="Arial" w:hAnsi="Arial" w:cs="Arial"/>
                  <w:b/>
                  <w:color w:val="0000FF"/>
                  <w:sz w:val="20"/>
                  <w:szCs w:val="20"/>
                  <w:u w:val="single"/>
                  <w:lang w:val="it-IT"/>
                </w:rPr>
                <w:t>https://www.poettinger.at/de_at/Newsroom/Pressebild/4537</w:t>
              </w:r>
            </w:hyperlink>
          </w:p>
        </w:tc>
      </w:tr>
    </w:tbl>
    <w:p w14:paraId="27D86C82" w14:textId="77777777" w:rsidR="006621C7" w:rsidRPr="00247442" w:rsidRDefault="006621C7" w:rsidP="004C7F5C">
      <w:pPr>
        <w:pStyle w:val="Textkrper3"/>
        <w:rPr>
          <w:lang w:val="it-IT"/>
        </w:rPr>
      </w:pPr>
    </w:p>
    <w:p w14:paraId="0A29242C" w14:textId="1E046961" w:rsidR="00A10D72" w:rsidRPr="00247442" w:rsidRDefault="00247442" w:rsidP="00247442">
      <w:pPr>
        <w:widowControl w:val="0"/>
        <w:autoSpaceDE w:val="0"/>
        <w:autoSpaceDN w:val="0"/>
        <w:adjustRightInd w:val="0"/>
        <w:spacing w:line="360" w:lineRule="auto"/>
        <w:jc w:val="both"/>
        <w:rPr>
          <w:rFonts w:ascii="Arial" w:hAnsi="Arial" w:cs="Arial"/>
          <w:snapToGrid w:val="0"/>
          <w:color w:val="000000"/>
          <w:lang w:val="it-IT" w:eastAsia="de-DE"/>
        </w:rPr>
      </w:pPr>
      <w:r w:rsidRPr="00B75B7E">
        <w:rPr>
          <w:rFonts w:ascii="Arial" w:hAnsi="Arial" w:cs="Arial"/>
          <w:snapToGrid w:val="0"/>
          <w:color w:val="000000"/>
          <w:lang w:val="it-IT" w:eastAsia="de-DE"/>
        </w:rPr>
        <w:t xml:space="preserve">Altre immagini ottimizzate per la stampa: </w:t>
      </w:r>
      <w:hyperlink r:id="rId13" w:history="1">
        <w:r w:rsidRPr="00B75B7E">
          <w:rPr>
            <w:rStyle w:val="Link"/>
            <w:rFonts w:ascii="Arial" w:hAnsi="Arial" w:cs="Arial"/>
            <w:snapToGrid w:val="0"/>
            <w:lang w:val="it-IT" w:eastAsia="de-DE"/>
          </w:rPr>
          <w:t>http://www.poettinger.at/presse</w:t>
        </w:r>
      </w:hyperlink>
    </w:p>
    <w:sectPr w:rsidR="00A10D72" w:rsidRPr="00247442" w:rsidSect="00774C2F">
      <w:headerReference w:type="default" r:id="rId14"/>
      <w:footerReference w:type="default" r:id="rId1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D8AC8" w14:textId="77777777" w:rsidR="007C254A" w:rsidRDefault="007C254A" w:rsidP="00305DE3">
      <w:r>
        <w:separator/>
      </w:r>
    </w:p>
  </w:endnote>
  <w:endnote w:type="continuationSeparator" w:id="0">
    <w:p w14:paraId="6A20219D" w14:textId="77777777" w:rsidR="007C254A" w:rsidRDefault="007C254A"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6E824" w14:textId="77777777" w:rsidR="007C254A" w:rsidRDefault="007C254A" w:rsidP="000072D4">
    <w:pPr>
      <w:rPr>
        <w:rFonts w:ascii="Arial" w:hAnsi="Arial" w:cs="Arial"/>
        <w:b/>
        <w:sz w:val="18"/>
        <w:szCs w:val="18"/>
        <w:lang w:val="de-DE"/>
      </w:rPr>
    </w:pPr>
  </w:p>
  <w:p w14:paraId="193A09D7" w14:textId="750844DE" w:rsidR="007C254A" w:rsidRPr="002B6977" w:rsidRDefault="007C254A" w:rsidP="000072D4">
    <w:pPr>
      <w:rPr>
        <w:rFonts w:ascii="Arial" w:hAnsi="Arial" w:cs="Arial"/>
        <w:b/>
        <w:sz w:val="18"/>
        <w:szCs w:val="18"/>
        <w:lang w:val="de-DE"/>
      </w:rPr>
    </w:pPr>
    <w:r w:rsidRPr="002B6977">
      <w:rPr>
        <w:rFonts w:ascii="Arial" w:hAnsi="Arial" w:cs="Arial"/>
        <w:b/>
        <w:sz w:val="18"/>
        <w:szCs w:val="18"/>
        <w:lang w:val="de-DE"/>
      </w:rPr>
      <w:t>PÖTTINGER Landtechnik GmbH - Unternehmenskommunikation</w:t>
    </w:r>
  </w:p>
  <w:p w14:paraId="6298482F" w14:textId="77777777" w:rsidR="007C254A" w:rsidRPr="002B6977" w:rsidRDefault="007C254A" w:rsidP="000072D4">
    <w:pPr>
      <w:rPr>
        <w:rFonts w:ascii="Arial" w:hAnsi="Arial" w:cs="Arial"/>
        <w:sz w:val="18"/>
        <w:szCs w:val="18"/>
        <w:lang w:val="de-DE"/>
      </w:rPr>
    </w:pPr>
    <w:r w:rsidRPr="002B6977">
      <w:rPr>
        <w:rFonts w:ascii="Arial" w:hAnsi="Arial" w:cs="Arial"/>
        <w:sz w:val="18"/>
        <w:szCs w:val="18"/>
        <w:lang w:val="de-DE"/>
      </w:rPr>
      <w:t>Inge Steibl, Industriegelände 1, A-4710 Grieskirchen</w:t>
    </w:r>
  </w:p>
  <w:p w14:paraId="07160D11" w14:textId="56EDC0D3" w:rsidR="007C254A" w:rsidRPr="00181F74" w:rsidRDefault="007C254A" w:rsidP="005C35CD">
    <w:pPr>
      <w:pStyle w:val="Fuzeile"/>
      <w:rPr>
        <w:rFonts w:ascii="Arial" w:hAnsi="Arial" w:cs="Arial"/>
        <w:sz w:val="18"/>
        <w:szCs w:val="18"/>
        <w:lang w:val="de-AT"/>
      </w:rPr>
    </w:pPr>
    <w:r w:rsidRPr="002B6977">
      <w:rPr>
        <w:rFonts w:ascii="Arial" w:hAnsi="Arial" w:cs="Arial"/>
        <w:sz w:val="18"/>
        <w:szCs w:val="18"/>
        <w:lang w:val="de-DE"/>
      </w:rPr>
      <w:t>Tel</w:t>
    </w:r>
    <w:r>
      <w:rPr>
        <w:rFonts w:ascii="Arial" w:hAnsi="Arial" w:cs="Arial"/>
        <w:sz w:val="18"/>
        <w:szCs w:val="18"/>
        <w:lang w:val="de-DE"/>
      </w:rPr>
      <w:t>.</w:t>
    </w:r>
    <w:r w:rsidRPr="002B6977">
      <w:rPr>
        <w:rFonts w:ascii="Arial" w:hAnsi="Arial" w:cs="Arial"/>
        <w:sz w:val="18"/>
        <w:szCs w:val="18"/>
        <w:lang w:val="de-DE"/>
      </w:rPr>
      <w:t>: +43 7248</w:t>
    </w:r>
    <w:r>
      <w:rPr>
        <w:rFonts w:ascii="Arial" w:hAnsi="Arial" w:cs="Arial"/>
        <w:sz w:val="18"/>
        <w:szCs w:val="18"/>
        <w:lang w:val="de-DE"/>
      </w:rPr>
      <w:t xml:space="preserve"> </w:t>
    </w:r>
    <w:r w:rsidRPr="002B6977">
      <w:rPr>
        <w:rFonts w:ascii="Arial" w:hAnsi="Arial" w:cs="Arial"/>
        <w:sz w:val="18"/>
        <w:szCs w:val="18"/>
        <w:lang w:val="de-DE"/>
      </w:rPr>
      <w:t xml:space="preserve">600-2415, E-Mail: </w:t>
    </w:r>
    <w:hyperlink r:id="rId1" w:history="1">
      <w:r w:rsidRPr="002B6977">
        <w:rPr>
          <w:rFonts w:ascii="Arial" w:hAnsi="Arial" w:cs="Arial"/>
          <w:sz w:val="18"/>
          <w:szCs w:val="18"/>
          <w:lang w:val="de-DE"/>
        </w:rPr>
        <w:t>inge.steibl@poettinger.at</w:t>
      </w:r>
    </w:hyperlink>
    <w:r w:rsidRPr="002B6977">
      <w:rPr>
        <w:rFonts w:ascii="Arial" w:hAnsi="Arial" w:cs="Arial"/>
        <w:sz w:val="18"/>
        <w:szCs w:val="18"/>
        <w:lang w:val="de-DE"/>
      </w:rPr>
      <w:t xml:space="preserve">, </w:t>
    </w:r>
    <w:hyperlink r:id="rId2" w:history="1">
      <w:r w:rsidRPr="002B6977">
        <w:rPr>
          <w:rFonts w:ascii="Arial" w:hAnsi="Arial" w:cs="Arial"/>
          <w:sz w:val="18"/>
          <w:szCs w:val="18"/>
          <w:lang w:val="de-DE"/>
        </w:rPr>
        <w:t>www.poettinger.at</w:t>
      </w:r>
    </w:hyperlink>
    <w:r w:rsidRPr="002B6977">
      <w:rPr>
        <w:rFonts w:ascii="Arial" w:hAnsi="Arial" w:cs="Arial"/>
        <w:sz w:val="18"/>
        <w:szCs w:val="18"/>
        <w:lang w:val="de-DE"/>
      </w:rPr>
      <w:tab/>
    </w:r>
    <w:r w:rsidRPr="002B6977">
      <w:rPr>
        <w:rFonts w:ascii="Arial" w:hAnsi="Arial" w:cs="Arial"/>
        <w:sz w:val="18"/>
        <w:szCs w:val="18"/>
        <w:lang w:val="de-DE"/>
      </w:rPr>
      <w:tab/>
    </w:r>
    <w:r w:rsidRPr="002B6977">
      <w:rPr>
        <w:rStyle w:val="Seitenzahl"/>
        <w:rFonts w:ascii="Arial" w:hAnsi="Arial" w:cs="Arial"/>
        <w:sz w:val="18"/>
        <w:szCs w:val="18"/>
      </w:rPr>
      <w:fldChar w:fldCharType="begin"/>
    </w:r>
    <w:r w:rsidRPr="00181F74">
      <w:rPr>
        <w:rStyle w:val="Seitenzahl"/>
        <w:rFonts w:ascii="Arial" w:hAnsi="Arial" w:cs="Arial"/>
        <w:sz w:val="18"/>
        <w:szCs w:val="18"/>
        <w:lang w:val="de-AT"/>
      </w:rPr>
      <w:instrText xml:space="preserve"> PAGE </w:instrText>
    </w:r>
    <w:r w:rsidRPr="002B6977">
      <w:rPr>
        <w:rStyle w:val="Seitenzahl"/>
        <w:rFonts w:ascii="Arial" w:hAnsi="Arial" w:cs="Arial"/>
        <w:sz w:val="18"/>
        <w:szCs w:val="18"/>
      </w:rPr>
      <w:fldChar w:fldCharType="separate"/>
    </w:r>
    <w:r w:rsidR="008141FA">
      <w:rPr>
        <w:rStyle w:val="Seitenzahl"/>
        <w:rFonts w:ascii="Arial" w:hAnsi="Arial" w:cs="Arial"/>
        <w:noProof/>
        <w:sz w:val="18"/>
        <w:szCs w:val="18"/>
        <w:lang w:val="de-AT"/>
      </w:rPr>
      <w:t>1</w:t>
    </w:r>
    <w:r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2416C" w14:textId="77777777" w:rsidR="007C254A" w:rsidRDefault="007C254A" w:rsidP="00305DE3">
      <w:r>
        <w:separator/>
      </w:r>
    </w:p>
  </w:footnote>
  <w:footnote w:type="continuationSeparator" w:id="0">
    <w:p w14:paraId="2BEEFFEE" w14:textId="77777777" w:rsidR="007C254A" w:rsidRDefault="007C254A" w:rsidP="00305D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681F8" w14:textId="77777777" w:rsidR="007C254A" w:rsidRDefault="007C254A" w:rsidP="00164A93">
    <w:pPr>
      <w:pStyle w:val="Kopfzeile"/>
      <w:rPr>
        <w:rFonts w:ascii="Arial" w:hAnsi="Arial" w:cs="Arial"/>
      </w:rPr>
    </w:pPr>
  </w:p>
  <w:p w14:paraId="3344C5F6" w14:textId="77777777" w:rsidR="007C254A" w:rsidRDefault="007C254A" w:rsidP="00164A93">
    <w:pPr>
      <w:pStyle w:val="Kopfzeile"/>
      <w:rPr>
        <w:rFonts w:ascii="Arial" w:hAnsi="Arial" w:cs="Arial"/>
      </w:rPr>
    </w:pPr>
  </w:p>
  <w:p w14:paraId="706B310D" w14:textId="4B9C8B99" w:rsidR="007C254A" w:rsidRPr="00164A93" w:rsidRDefault="007C254A" w:rsidP="00164A93">
    <w:pPr>
      <w:pStyle w:val="Kopfzeile"/>
      <w:rPr>
        <w:rFonts w:ascii="Arial" w:hAnsi="Arial" w:cs="Arial"/>
        <w:sz w:val="28"/>
        <w:szCs w:val="28"/>
      </w:rPr>
    </w:pPr>
    <w:r w:rsidRPr="007C254A">
      <w:rPr>
        <w:rFonts w:ascii="Arial" w:hAnsi="Arial" w:cs="Arial"/>
        <w:b/>
      </w:rPr>
      <w:t>Comunicato stampa</w:t>
    </w:r>
    <w:r>
      <w:rPr>
        <w:rFonts w:ascii="Arial" w:hAnsi="Arial" w:cs="Arial"/>
        <w:sz w:val="28"/>
        <w:szCs w:val="28"/>
      </w:rPr>
      <w:t xml:space="preserve">                               </w:t>
    </w:r>
    <w:r w:rsidRPr="000072D4">
      <w:rPr>
        <w:rFonts w:ascii="Arial" w:hAnsi="Arial" w:cs="Arial"/>
        <w:noProof/>
        <w:sz w:val="28"/>
        <w:szCs w:val="28"/>
        <w:lang w:val="de-DE" w:eastAsia="de-DE"/>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7C254A" w:rsidRDefault="007C254A" w:rsidP="00164A93">
    <w:pPr>
      <w:pStyle w:val="Kopfzeile"/>
      <w:tabs>
        <w:tab w:val="clear" w:pos="9072"/>
        <w:tab w:val="left" w:pos="5040"/>
        <w:tab w:val="left" w:pos="5760"/>
      </w:tabs>
    </w:pPr>
    <w:r>
      <w:tab/>
    </w:r>
    <w:r>
      <w:tab/>
    </w:r>
  </w:p>
  <w:p w14:paraId="1BEC8F5A" w14:textId="77777777" w:rsidR="007C254A" w:rsidRDefault="007C254A"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defaultTabStop w:val="720"/>
  <w:hyphenationZone w:val="425"/>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91"/>
    <w:rsid w:val="000072D4"/>
    <w:rsid w:val="0001749C"/>
    <w:rsid w:val="0004208A"/>
    <w:rsid w:val="00055AFD"/>
    <w:rsid w:val="00082B0D"/>
    <w:rsid w:val="00083771"/>
    <w:rsid w:val="0009699E"/>
    <w:rsid w:val="00096D82"/>
    <w:rsid w:val="000A117E"/>
    <w:rsid w:val="000A37F5"/>
    <w:rsid w:val="000A668E"/>
    <w:rsid w:val="000B1DF4"/>
    <w:rsid w:val="000C4C20"/>
    <w:rsid w:val="000D3CD3"/>
    <w:rsid w:val="000D4DE0"/>
    <w:rsid w:val="000F5005"/>
    <w:rsid w:val="000F7C20"/>
    <w:rsid w:val="0010245E"/>
    <w:rsid w:val="00102BE2"/>
    <w:rsid w:val="00110880"/>
    <w:rsid w:val="00115487"/>
    <w:rsid w:val="001212C1"/>
    <w:rsid w:val="001357A3"/>
    <w:rsid w:val="00154644"/>
    <w:rsid w:val="00164A93"/>
    <w:rsid w:val="00181F74"/>
    <w:rsid w:val="001B7804"/>
    <w:rsid w:val="001F4FC7"/>
    <w:rsid w:val="00206CF8"/>
    <w:rsid w:val="00215009"/>
    <w:rsid w:val="00220839"/>
    <w:rsid w:val="00223BD4"/>
    <w:rsid w:val="0022437C"/>
    <w:rsid w:val="00244C9A"/>
    <w:rsid w:val="00247442"/>
    <w:rsid w:val="00264C1D"/>
    <w:rsid w:val="0027298A"/>
    <w:rsid w:val="00276C93"/>
    <w:rsid w:val="002940AC"/>
    <w:rsid w:val="002974C0"/>
    <w:rsid w:val="002A6608"/>
    <w:rsid w:val="002B0015"/>
    <w:rsid w:val="002C16B6"/>
    <w:rsid w:val="002C475C"/>
    <w:rsid w:val="002D02AC"/>
    <w:rsid w:val="002D0AFE"/>
    <w:rsid w:val="002D4CE9"/>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B72EF"/>
    <w:rsid w:val="003C0C9A"/>
    <w:rsid w:val="003E1D16"/>
    <w:rsid w:val="003E2790"/>
    <w:rsid w:val="003E603B"/>
    <w:rsid w:val="00420E26"/>
    <w:rsid w:val="004235C5"/>
    <w:rsid w:val="00437D4B"/>
    <w:rsid w:val="00456B03"/>
    <w:rsid w:val="004624BB"/>
    <w:rsid w:val="004669F8"/>
    <w:rsid w:val="00471DE4"/>
    <w:rsid w:val="004725C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82CA6"/>
    <w:rsid w:val="005C1C9B"/>
    <w:rsid w:val="005C202C"/>
    <w:rsid w:val="005C35CD"/>
    <w:rsid w:val="005F6501"/>
    <w:rsid w:val="00620C04"/>
    <w:rsid w:val="00627F2A"/>
    <w:rsid w:val="006529B2"/>
    <w:rsid w:val="006621C7"/>
    <w:rsid w:val="00676E15"/>
    <w:rsid w:val="00693EC5"/>
    <w:rsid w:val="006A6B7A"/>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95C9B"/>
    <w:rsid w:val="007A1147"/>
    <w:rsid w:val="007B7B85"/>
    <w:rsid w:val="007C254A"/>
    <w:rsid w:val="007D08A4"/>
    <w:rsid w:val="007F1626"/>
    <w:rsid w:val="008141FA"/>
    <w:rsid w:val="00850ABD"/>
    <w:rsid w:val="0085104F"/>
    <w:rsid w:val="00871763"/>
    <w:rsid w:val="00896EDB"/>
    <w:rsid w:val="008A2819"/>
    <w:rsid w:val="008A6D0C"/>
    <w:rsid w:val="008B4166"/>
    <w:rsid w:val="008B7F0B"/>
    <w:rsid w:val="008D66F5"/>
    <w:rsid w:val="008E2CC1"/>
    <w:rsid w:val="008F08D0"/>
    <w:rsid w:val="008F1E41"/>
    <w:rsid w:val="008F25AE"/>
    <w:rsid w:val="008F2753"/>
    <w:rsid w:val="00902C87"/>
    <w:rsid w:val="00902F84"/>
    <w:rsid w:val="009051BF"/>
    <w:rsid w:val="00907CA1"/>
    <w:rsid w:val="00913992"/>
    <w:rsid w:val="00921E4F"/>
    <w:rsid w:val="00922E4F"/>
    <w:rsid w:val="009252FC"/>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7CC2"/>
    <w:rsid w:val="00A3063B"/>
    <w:rsid w:val="00A330F1"/>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52FFA"/>
    <w:rsid w:val="00BC1DAA"/>
    <w:rsid w:val="00BD4D57"/>
    <w:rsid w:val="00BE725A"/>
    <w:rsid w:val="00BF7498"/>
    <w:rsid w:val="00C051C9"/>
    <w:rsid w:val="00C06E86"/>
    <w:rsid w:val="00C12EF1"/>
    <w:rsid w:val="00C13194"/>
    <w:rsid w:val="00C255A6"/>
    <w:rsid w:val="00C81E42"/>
    <w:rsid w:val="00C86DB6"/>
    <w:rsid w:val="00C954F7"/>
    <w:rsid w:val="00CA199E"/>
    <w:rsid w:val="00CB670D"/>
    <w:rsid w:val="00CD7DC1"/>
    <w:rsid w:val="00CE7A6E"/>
    <w:rsid w:val="00CF042C"/>
    <w:rsid w:val="00CF19B0"/>
    <w:rsid w:val="00D01E89"/>
    <w:rsid w:val="00D152A5"/>
    <w:rsid w:val="00D23B81"/>
    <w:rsid w:val="00D377D2"/>
    <w:rsid w:val="00D4074D"/>
    <w:rsid w:val="00D4767F"/>
    <w:rsid w:val="00D708FF"/>
    <w:rsid w:val="00D722A4"/>
    <w:rsid w:val="00D731A2"/>
    <w:rsid w:val="00D737CD"/>
    <w:rsid w:val="00D97481"/>
    <w:rsid w:val="00DA4CBC"/>
    <w:rsid w:val="00DA6F0D"/>
    <w:rsid w:val="00DC37C9"/>
    <w:rsid w:val="00DF7C11"/>
    <w:rsid w:val="00E105B4"/>
    <w:rsid w:val="00E15C1B"/>
    <w:rsid w:val="00E510C4"/>
    <w:rsid w:val="00E53C3E"/>
    <w:rsid w:val="00E54FB4"/>
    <w:rsid w:val="00E554DD"/>
    <w:rsid w:val="00E555EC"/>
    <w:rsid w:val="00E76C27"/>
    <w:rsid w:val="00E76E99"/>
    <w:rsid w:val="00EA6320"/>
    <w:rsid w:val="00EB17F9"/>
    <w:rsid w:val="00EB547A"/>
    <w:rsid w:val="00ED05DF"/>
    <w:rsid w:val="00ED2B8F"/>
    <w:rsid w:val="00ED7A66"/>
    <w:rsid w:val="00EE2916"/>
    <w:rsid w:val="00F058CF"/>
    <w:rsid w:val="00F0735F"/>
    <w:rsid w:val="00F132D5"/>
    <w:rsid w:val="00F22A2A"/>
    <w:rsid w:val="00F23BE8"/>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80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eiche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Link">
    <w:name w:val="Hyperlink"/>
    <w:basedOn w:val="Absatzstandardschriftart"/>
    <w:rsid w:val="009F5D05"/>
    <w:rPr>
      <w:color w:val="0000FF"/>
      <w:u w:val="single"/>
    </w:rPr>
  </w:style>
  <w:style w:type="table" w:styleId="Tabellenraster">
    <w:name w:val="Table Grid"/>
    <w:basedOn w:val="NormaleTabelle"/>
    <w:rsid w:val="009F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537C3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37C30"/>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537C30"/>
    <w:rPr>
      <w:color w:val="800080" w:themeColor="followedHyperlink"/>
      <w:u w:val="single"/>
    </w:rPr>
  </w:style>
  <w:style w:type="character" w:customStyle="1" w:styleId="FuzeileZeichen">
    <w:name w:val="Fußzeile Zeichen"/>
    <w:basedOn w:val="Absatzstandardschriftart"/>
    <w:link w:val="Fuzeile"/>
    <w:rsid w:val="000072D4"/>
    <w:rPr>
      <w:sz w:val="24"/>
      <w:szCs w:val="24"/>
      <w:lang w:val="en-US" w:eastAsia="en-US"/>
    </w:rPr>
  </w:style>
  <w:style w:type="character" w:customStyle="1" w:styleId="UnresolvedMention">
    <w:name w:val="Unresolved Mention"/>
    <w:basedOn w:val="Absatzstandardschriftart"/>
    <w:uiPriority w:val="99"/>
    <w:semiHidden/>
    <w:unhideWhenUsed/>
    <w:rsid w:val="003073C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eiche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Link">
    <w:name w:val="Hyperlink"/>
    <w:basedOn w:val="Absatzstandardschriftart"/>
    <w:rsid w:val="009F5D05"/>
    <w:rPr>
      <w:color w:val="0000FF"/>
      <w:u w:val="single"/>
    </w:rPr>
  </w:style>
  <w:style w:type="table" w:styleId="Tabellenraster">
    <w:name w:val="Table Grid"/>
    <w:basedOn w:val="NormaleTabelle"/>
    <w:rsid w:val="009F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537C3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37C30"/>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537C30"/>
    <w:rPr>
      <w:color w:val="800080" w:themeColor="followedHyperlink"/>
      <w:u w:val="single"/>
    </w:rPr>
  </w:style>
  <w:style w:type="character" w:customStyle="1" w:styleId="FuzeileZeichen">
    <w:name w:val="Fußzeile Zeichen"/>
    <w:basedOn w:val="Absatzstandardschriftart"/>
    <w:link w:val="Fuzeile"/>
    <w:rsid w:val="000072D4"/>
    <w:rPr>
      <w:sz w:val="24"/>
      <w:szCs w:val="24"/>
      <w:lang w:val="en-US" w:eastAsia="en-US"/>
    </w:rPr>
  </w:style>
  <w:style w:type="character" w:customStyle="1" w:styleId="UnresolvedMention">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oettinger.at/de_at/Newsroom/Pressebild/4536" TargetMode="External"/><Relationship Id="rId12" Type="http://schemas.openxmlformats.org/officeDocument/2006/relationships/hyperlink" Target="https://www.poettinger.at/de_at/Newsroom/Pressebild/4537" TargetMode="External"/><Relationship Id="rId13" Type="http://schemas.openxmlformats.org/officeDocument/2006/relationships/hyperlink" Target="http://www.poettinger.at/press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inge.steibl@poettinger.at" TargetMode="External"/><Relationship Id="rId2"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014F2-7045-C947-81CE-303563EF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4518</Characters>
  <Application>Microsoft Macintosh Word</Application>
  <DocSecurity>0</DocSecurity>
  <Lines>37</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PÖTTINGER Maschinenfabrik GmbH</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Bruno Mohovich</cp:lastModifiedBy>
  <cp:revision>9</cp:revision>
  <cp:lastPrinted>2020-07-09T12:55:00Z</cp:lastPrinted>
  <dcterms:created xsi:type="dcterms:W3CDTF">2020-07-22T11:52:00Z</dcterms:created>
  <dcterms:modified xsi:type="dcterms:W3CDTF">2020-07-31T16:02:00Z</dcterms:modified>
</cp:coreProperties>
</file>